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Directions: The statements below represent factual statistics and actions that relate to various aspects of racial differences in the financial system. After each statement: 1) write a word or words from the word bank that best fits which component of the financial system is at work; 2) explain at least one impact this statistic or action could have on the people who experience it; and 3) offer a suggestion (real or hypothetical) for how this might be addressed. An example is done for you.</w:t>
      </w:r>
    </w:p>
    <w:p w:rsidR="00000000" w:rsidDel="00000000" w:rsidP="00000000" w:rsidRDefault="00000000" w:rsidRPr="00000000" w14:paraId="00000002">
      <w:pPr>
        <w:jc w:val="center"/>
        <w:rPr>
          <w:rFonts w:ascii="Barlow SemiBold" w:cs="Barlow SemiBold" w:eastAsia="Barlow SemiBold" w:hAnsi="Barlow SemiBold"/>
          <w:u w:val="single"/>
        </w:rPr>
      </w:pPr>
      <w:r w:rsidDel="00000000" w:rsidR="00000000" w:rsidRPr="00000000">
        <w:rPr>
          <w:u w:val="single"/>
          <w:rtl w:val="0"/>
        </w:rPr>
        <w:t xml:space="preserve">Components of the Financial System Word Bank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BANKING            CREDIT            INVESTMENT             FINANCIAL ADVISORY SERVICES           INSURANCE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Barlow SemiBold" w:cs="Barlow SemiBold" w:eastAsia="Barlow SemiBold" w:hAnsi="Barlow SemiBol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1740"/>
        <w:gridCol w:w="3300"/>
        <w:gridCol w:w="3570"/>
        <w:tblGridChange w:id="0">
          <w:tblGrid>
            <w:gridCol w:w="3555"/>
            <w:gridCol w:w="1740"/>
            <w:gridCol w:w="3300"/>
            <w:gridCol w:w="3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Component(s) of the financial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Potential (or real) impacts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Potential (or real) solutions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EX. A 2022 Federal Reserve report highlighted that Black business owners are three times more likely to have their loan applications rejected than their white counterparts.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credit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This disparity hinders the ability of Black entrepreneurs to expand their businesses, potentially leading to lower economic growth within Black communities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Implement anti-discrimination training for loan officers and establish a review board that includes members from diverse backgrounds to oversee business loan approvals to ensure fairness.</w:t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1) A 2020 analysis by ProPublica found that car insurance premiums were 20% higher in predominantly Black neighborhoods than in equally risky white neighborhoods.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2) The Retirement Security Project in 2021 highlighted that only 40% of Black workers have access to employer-sponsored pension plans, compared to 60% of white workers.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3) A 2019 survey by Pew Charitable Trusts found that Black Americans are twice as likely to resort to high-interest payday loans than white Americans.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4) According to data from the Federal Deposit Insurance Corporation (FDIC), as of 2021, there were only 20 Black-owned banks in the United States. This is down from 48 in 2001.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5) According to a 2021 report by the National Community Reinvestment Coalition, neighborhoods with a majority Black or Hispanic population saw a higher rate of bank branch closures compared to majority-white neighborhoods.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6) According to a 2021 survey by Ariel Investments and Charles Schwab, only 33.5% of Black Americans own stocks, compared to 61% of white Americans.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7) A 2019 study by the Financial Industry Regulatory Authority (FINRA) found that only 28% of Black Americans used a financial advisor, compared to 40% of white Americans.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8) A 2022 study found Black (and Latino) borrowers pay .079% higher interest rates on mortgages and .036% higher rates on re-finances.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Barlow SemiBold" w:cs="Barlow SemiBold" w:eastAsia="Barlow SemiBold" w:hAnsi="Barlow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Barlow SemiBold" w:cs="Barlow SemiBold" w:eastAsia="Barlow SemiBold" w:hAnsi="Barlow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Barlow SemiBold" w:cs="Barlow SemiBold" w:eastAsia="Barlow SemiBold" w:hAnsi="Barlow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Directions: The statements below represent factual statistics and actions that relate to various aspects of racial differences in the financial system. After each statement: 1) write a word or words from the word bank that best fits which component of the financial system is at work; 2) explain at least one impact this statistic or action could have on the people who experience it; and 3) offer a suggestion (real or hypothetical) for how this might be addressed. An example is done for you.</w:t>
      </w:r>
    </w:p>
    <w:p w:rsidR="00000000" w:rsidDel="00000000" w:rsidP="00000000" w:rsidRDefault="00000000" w:rsidRPr="00000000" w14:paraId="00000031">
      <w:pPr>
        <w:jc w:val="center"/>
        <w:rPr>
          <w:rFonts w:ascii="Barlow SemiBold" w:cs="Barlow SemiBold" w:eastAsia="Barlow SemiBold" w:hAnsi="Barlow SemiBold"/>
          <w:u w:val="single"/>
        </w:rPr>
      </w:pPr>
      <w:r w:rsidDel="00000000" w:rsidR="00000000" w:rsidRPr="00000000">
        <w:rPr>
          <w:u w:val="single"/>
          <w:rtl w:val="0"/>
        </w:rPr>
        <w:t xml:space="preserve">Components of the Financial System Word Bank</w:t>
      </w: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BANKING            CREDIT            INVESTMENT             FINANCIAL ADVISORY SERVICES           INSURANCE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Barlow SemiBold" w:cs="Barlow SemiBold" w:eastAsia="Barlow SemiBold" w:hAnsi="Barlow SemiBol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1740"/>
        <w:gridCol w:w="3300"/>
        <w:gridCol w:w="3570"/>
        <w:tblGridChange w:id="0">
          <w:tblGrid>
            <w:gridCol w:w="3555"/>
            <w:gridCol w:w="1740"/>
            <w:gridCol w:w="3300"/>
            <w:gridCol w:w="35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Component(s) of the financial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Potential (or real) impacts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Potential (or real) solutions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EX. A 2022 Federal Reserve report highlighted that Black business owners are three times more likely to have their loan applications rejected than their white counterparts.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credit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This disparity hinders the ability of Black entrepreneurs to expand their businesses, potentially leading to lower economic growth within Black communities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Implement anti-discrimination training for loan officers and establish a review board that includes members from diverse backgrounds to oversee business loan approvals to ensure fairness.</w:t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1) A 2020 analysis by ProPublica found that car insurance premiums were 20% higher in predominantly Black neighborhoods than in equally risky white neighborhoods.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More uninsured vehicles, financial strain in other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Force companies to publicly display and explain rate discrepancies; in 2020 the Prohibit Auto Insurance Discrimination (PAID) act was proposed, but didn’t get out of committee</w:t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2) The Retirement Security Project in 2021 highlighted that only 40% of Black workers have access to employer-sponsored pension plans, compared to 60% of white workers.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Investment, financial advice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Lower participation in pension plans contributes to a retirement savings gap, lower generational wealth transfer, more reliance on government programs.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Laws that require equal policies, promotion of industries/jobs that have pension plans in black neighborhoods</w:t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3) A 2019 survey by Pew Charitable Trusts found that Black Americans are twice as likely to resort to high-interest payday loans than white Americans.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Credit, banking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Increased debt cycles, financial instability.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Higher financial stress, less savings.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Regulate payday lending rates.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Expand access to low-interest credit options.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4) According to data from the Federal Deposit Insurance Corporation (FDIC), as of 2021, there were only 20 Black-owned banks in the United States. This is down from 48 in 2001.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Banking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Reduced community investment, economic development.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Fewer culturally tailored financial services.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Incentivize the establishment of minority-owned banks.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Support community reinvestment initiatives.</w:t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5) According to a 2021 report by the National Community Reinvestment Coalition, neighborhoods with a majority Black or Hispanic population saw a higher rate of bank branch closures compared to majority-white neighborhoods.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Banking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Reduced access to traditional banking services.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Increased reliance on alternative financial services.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Promote mobile and online banking services.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Encourage credit unions or community banks to fill gaps.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6) According to a 2021 survey by Ariel Investments and Charles Schwab, only 33.5% of Black Americans own stocks, compared to 61% of white Americans.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Investment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Lower wealth accumulation.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Reduced financial market participation.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Enhance financial literacy on investments.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Create targeted investment programs.</w:t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7) A 2019 study by the Financial Industry Regulatory Authority (FINRA) found that only 28% of Black Americans used a financial advisor, compared to 40% of white Americans.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Financial Advice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Less effective wealth management.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Potential missed financial opportunities.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Increase outreach and education about financial planning.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Subsidize advisory services for low-income families.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rtl w:val="0"/>
              </w:rPr>
              <w:t xml:space="preserve">8) A 2022 study found Black (and Latino) borrowers pay .079% higher interest rates on mortgages and .036% higher rates on re-finances.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Investment, Credit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Increased financial burden over loan terms.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Reduced affordability of home ownership.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Enforce stricter regulations on lending discrimination.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Fonts w:ascii="Barlow SemiBold" w:cs="Barlow SemiBold" w:eastAsia="Barlow SemiBold" w:hAnsi="Barlow SemiBold"/>
                <w:color w:val="0000ff"/>
                <w:rtl w:val="0"/>
              </w:rPr>
              <w:t xml:space="preserve">Promote fair lending education and awareness programs.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Barlow SemiBold" w:cs="Barlow SemiBold" w:eastAsia="Barlow SemiBold" w:hAnsi="Barlow SemiBold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Barlow SemiBold" w:cs="Barlow SemiBold" w:eastAsia="Barlow SemiBold" w:hAnsi="Barlow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Barlow SemiBold" w:cs="Barlow SemiBold" w:eastAsia="Barlow SemiBold" w:hAnsi="Barlow SemiBold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SemiBold-regular.ttf"/><Relationship Id="rId2" Type="http://schemas.openxmlformats.org/officeDocument/2006/relationships/font" Target="fonts/BarlowSemiBold-bold.ttf"/><Relationship Id="rId3" Type="http://schemas.openxmlformats.org/officeDocument/2006/relationships/font" Target="fonts/BarlowSemiBold-italic.ttf"/><Relationship Id="rId4" Type="http://schemas.openxmlformats.org/officeDocument/2006/relationships/font" Target="fonts/BarlowSemiBold-boldItalic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